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p>
    <w:tbl>
      <w:tblPr>
        <w:tblStyle w:val="NormalTable"/>
        <w:name w:val="Таблица1"/>
        <w:tabOrder w:val="0"/>
        <w:jc w:val="left"/>
        <w:tblInd w:w="0" w:type="dxa"/>
        <w:tblW w:w="9464" w:type="dxa"/>
        <w:tblLook w:val="01E0" w:firstRow="1" w:lastRow="1" w:firstColumn="1" w:lastColumn="1" w:noHBand="0" w:noVBand="0"/>
      </w:tblPr>
      <w:tblGrid>
        <w:gridCol w:w="5211"/>
        <w:gridCol w:w="4253"/>
      </w:tblGrid>
      <w:tr>
        <w:trPr>
          <w:tblHeader w:val="0"/>
          <w:cantSplit w:val="0"/>
          <w:trHeight w:val="2229" w:hRule="atLeast"/>
        </w:trPr>
        <w:tc>
          <w:tcPr>
            <w:tcW w:w="5211" w:type="dxa"/>
            <w:shd w:val="none"/>
            <w:tmTcPr id="1720183977" protected="0"/>
          </w:tcPr>
          <w:p>
            <w:pPr>
              <w:pStyle w:val="para1"/>
              <w:spacing/>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r>
          </w:p>
        </w:tc>
        <w:tc>
          <w:tcPr>
            <w:tcW w:w="4253" w:type="dxa"/>
            <w:shd w:val="none"/>
            <w:tmTcPr id="1720183977" protected="0"/>
          </w:tcPr>
          <w:p>
            <w:pPr>
              <w:pStyle w:val="para1"/>
              <w:spacing w:line="276" w:lineRule="auto"/>
              <w:outlineLvl w:val="0"/>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Приложение 2</w:t>
            </w:r>
          </w:p>
          <w:p>
            <w:pPr>
              <w:pStyle w:val="para1"/>
              <w:spacing w:line="276" w:lineRule="auto"/>
              <w:outlineLvl w:val="0"/>
              <w:rPr>
                <w:rFonts w:ascii="Times New Roman" w:hAnsi="Times New Roman" w:eastAsia="Times New Roman" w:cs="Times New Roman"/>
                <w:b/>
                <w:bCs/>
                <w:sz w:val="28"/>
                <w:szCs w:val="28"/>
                <w:lang w:eastAsia="en-us"/>
              </w:rPr>
            </w:pPr>
            <w:r>
              <w:rPr>
                <w:rFonts w:ascii="Times New Roman" w:hAnsi="Times New Roman" w:eastAsia="Times New Roman" w:cs="Times New Roman"/>
                <w:b/>
                <w:bCs/>
                <w:sz w:val="28"/>
                <w:szCs w:val="28"/>
                <w:lang w:eastAsia="en-us"/>
              </w:rPr>
              <w:t>УТВЕРЖДЕНО</w:t>
            </w:r>
          </w:p>
          <w:p>
            <w:pPr>
              <w:pStyle w:val="para1"/>
              <w:spacing w:line="276" w:lineRule="auto"/>
              <w:outlineLvl w:val="0"/>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приказом руководителя филиала ГРДНТ им. В.Д. Поленова </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от 17.06.2024 № 44/01-08</w:t>
            </w:r>
          </w:p>
          <w:p>
            <w:pPr>
              <w:pStyle w:val="para1"/>
              <w:spacing w:line="276" w:lineRule="auto"/>
              <w:outlineLvl w:val="0"/>
              <w:rPr>
                <w:rFonts w:ascii="Times New Roman" w:hAnsi="Times New Roman" w:eastAsia="Times New Roman" w:cs="Times New Roman"/>
                <w:highlight w:val="yellow"/>
                <w:sz w:val="28"/>
                <w:szCs w:val="28"/>
                <w:lang w:eastAsia="en-us"/>
              </w:rPr>
            </w:pPr>
            <w:r>
              <w:rPr>
                <w:rFonts w:ascii="Times New Roman" w:hAnsi="Times New Roman" w:eastAsia="Times New Roman" w:cs="Times New Roman"/>
                <w:highlight w:val="yellow"/>
                <w:sz w:val="28"/>
                <w:szCs w:val="28"/>
                <w:lang w:eastAsia="en-us"/>
              </w:rPr>
            </w:r>
          </w:p>
          <w:p>
            <w:pPr>
              <w:pStyle w:val="para1"/>
              <w:spacing w:line="276" w:lineRule="auto"/>
              <w:outlineLvl w:val="0"/>
              <w:rPr>
                <w:rFonts w:ascii="Times New Roman" w:hAnsi="Times New Roman" w:eastAsia="Times New Roman" w:cs="Times New Roman"/>
                <w:highlight w:val="yellow"/>
                <w:sz w:val="28"/>
                <w:szCs w:val="28"/>
                <w:lang w:eastAsia="en-us"/>
              </w:rPr>
            </w:pPr>
            <w:r>
              <w:rPr>
                <w:rFonts w:ascii="Times New Roman" w:hAnsi="Times New Roman" w:eastAsia="Times New Roman" w:cs="Times New Roman"/>
                <w:highlight w:val="yellow"/>
                <w:sz w:val="28"/>
                <w:szCs w:val="28"/>
                <w:lang w:eastAsia="en-us"/>
              </w:rPr>
            </w:r>
          </w:p>
          <w:p>
            <w:pPr>
              <w:pStyle w:val="para1"/>
              <w:spacing w:line="276" w:lineRule="auto"/>
              <w:outlineLvl w:val="0"/>
              <w:rPr>
                <w:rFonts w:ascii="Times New Roman" w:hAnsi="Times New Roman" w:eastAsia="Times New Roman" w:cs="Times New Roman"/>
                <w:highlight w:val="yellow"/>
                <w:sz w:val="28"/>
                <w:szCs w:val="28"/>
              </w:rPr>
            </w:pPr>
            <w:r>
              <w:rPr>
                <w:rFonts w:ascii="Times New Roman" w:hAnsi="Times New Roman" w:eastAsia="Times New Roman" w:cs="Times New Roman"/>
                <w:highlight w:val="yellow"/>
                <w:sz w:val="28"/>
                <w:szCs w:val="28"/>
              </w:rPr>
            </w:r>
          </w:p>
        </w:tc>
      </w:tr>
    </w:tbl>
    <w:p>
      <w:pPr>
        <w:pStyle w:val="para1"/>
        <w:spacing/>
        <w:jc w:val="both"/>
        <w:outlineLvl w:val="0"/>
        <w:rPr>
          <w:rFonts w:ascii="Times New Roman" w:hAnsi="Times New Roman" w:cs="Times New Roman"/>
          <w:highlight w:val="yellow"/>
          <w:sz w:val="28"/>
          <w:szCs w:val="28"/>
        </w:rPr>
      </w:pPr>
      <w:r>
        <w:rPr>
          <w:rFonts w:ascii="Times New Roman" w:hAnsi="Times New Roman" w:cs="Times New Roman"/>
          <w:highlight w:val="yellow"/>
          <w:sz w:val="28"/>
          <w:szCs w:val="28"/>
        </w:rPr>
      </w:r>
    </w:p>
    <w:p>
      <w:pPr>
        <w:pStyle w:val="para1"/>
        <w:spacing/>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pStyle w:val="para1"/>
        <w:spacing/>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pStyle w:val="para1"/>
        <w:spacing/>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pStyle w:val="para1"/>
        <w:spacing/>
        <w:jc w:val="center"/>
        <w:rPr>
          <w:rFonts w:ascii="Times New Roman" w:hAnsi="Times New Roman" w:cs="Times New Roman"/>
          <w:b/>
          <w:sz w:val="28"/>
          <w:szCs w:val="28"/>
        </w:rPr>
      </w:pPr>
      <w:r>
        <w:rPr>
          <w:rFonts w:ascii="Times New Roman" w:hAnsi="Times New Roman" w:cs="Times New Roman"/>
          <w:b/>
          <w:sz w:val="28"/>
          <w:szCs w:val="28"/>
        </w:rPr>
        <w:t xml:space="preserve">Кодекс этики и служебного поведения работников </w:t>
      </w:r>
    </w:p>
    <w:p>
      <w:pPr>
        <w:pStyle w:val="para1"/>
        <w:spacing/>
        <w:jc w:val="center"/>
        <w:rPr>
          <w:rFonts w:ascii="Times New Roman" w:hAnsi="Times New Roman" w:cs="Times New Roman"/>
          <w:b/>
          <w:bCs/>
          <w:kern w:val="1"/>
          <w:sz w:val="28"/>
          <w:szCs w:val="28"/>
        </w:rPr>
      </w:pPr>
      <w:r>
        <w:rPr>
          <w:rFonts w:ascii="Times New Roman" w:hAnsi="Times New Roman" w:cs="Times New Roman"/>
          <w:b/>
          <w:bCs/>
          <w:sz w:val="28"/>
          <w:szCs w:val="28"/>
        </w:rPr>
        <w:t xml:space="preserve">филиала </w:t>
      </w:r>
      <w:r>
        <w:rPr>
          <w:rFonts w:ascii="Times New Roman" w:hAnsi="Times New Roman" w:cs="Times New Roman"/>
          <w:b/>
          <w:bCs/>
          <w:kern w:val="1"/>
          <w:sz w:val="28"/>
          <w:szCs w:val="28"/>
        </w:rPr>
        <w:t>ГРДНТ им. В.Д. Поленова</w:t>
      </w:r>
      <w:r>
        <w:rPr>
          <w:rFonts w:ascii="Times New Roman" w:hAnsi="Times New Roman" w:cs="Times New Roman"/>
          <w:b/>
          <w:bCs/>
          <w:kern w:val="1"/>
          <w:sz w:val="28"/>
          <w:szCs w:val="28"/>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8"/>
          <w:szCs w:val="28"/>
          <w:lang w:eastAsia="ru-ru"/>
        </w:rPr>
      </w:pPr>
      <w:r>
        <w:rPr>
          <w:rFonts w:ascii="Times New Roman" w:hAnsi="Times New Roman" w:eastAsia="Times New Roman" w:cs="Times New Roman"/>
          <w:b/>
          <w:bCs/>
          <w:kern w:val="1"/>
          <w:sz w:val="28"/>
          <w:szCs w:val="28"/>
          <w:lang w:eastAsia="ru-ru"/>
        </w:rPr>
        <w:t>«Финно-угорский культурный центр Российской Федерации</w:t>
      </w:r>
      <w:r>
        <w:rPr>
          <w:rFonts w:ascii="Times New Roman" w:hAnsi="Times New Roman" w:eastAsia="Times New Roman" w:cs="Times New Roman"/>
          <w:kern w:val="1"/>
          <w:sz w:val="28"/>
          <w:szCs w:val="28"/>
          <w:lang w:eastAsia="ru-ru"/>
        </w:rPr>
        <w:t>»</w:t>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t>г. Сыктывкар, 2024 г.</w:t>
      </w:r>
    </w:p>
    <w:p>
      <w:pPr>
        <w:pStyle w:val="para1"/>
        <w:spacing w:line="276" w:lineRule="auto"/>
        <w:jc w:val="center"/>
        <w:rPr>
          <w:rFonts w:ascii="Times New Roman" w:hAnsi="Times New Roman" w:cs="Times New Roman"/>
          <w:sz w:val="28"/>
          <w:szCs w:val="28"/>
        </w:rPr>
      </w:pPr>
      <w:r>
        <w:br w:type="page"/>
      </w:r>
      <w:r>
        <w:rPr>
          <w:rFonts w:ascii="Times New Roman" w:hAnsi="Times New Roman" w:cs="Times New Roman"/>
          <w:sz w:val="28"/>
          <w:szCs w:val="28"/>
        </w:rPr>
        <w:t xml:space="preserve">Содержание: </w:t>
      </w:r>
    </w:p>
    <w:p>
      <w:pPr>
        <w:pStyle w:val="para1"/>
        <w:spacing w:line="276" w:lineRule="auto"/>
        <w:outlineLvl w:val="0"/>
        <w:rPr>
          <w:rFonts w:ascii="Times New Roman" w:hAnsi="Times New Roman" w:cs="Times New Roman"/>
          <w:sz w:val="28"/>
          <w:szCs w:val="28"/>
        </w:rPr>
      </w:pPr>
      <w:r>
        <w:rPr>
          <w:rFonts w:ascii="Times New Roman" w:hAnsi="Times New Roman" w:cs="Times New Roman"/>
          <w:sz w:val="28"/>
          <w:szCs w:val="28"/>
        </w:rPr>
      </w:r>
    </w:p>
    <w:p>
      <w:pPr>
        <w:pStyle w:val="para1"/>
        <w:numPr>
          <w:ilvl w:val="0"/>
          <w:numId w:val="1"/>
        </w:numPr>
        <w:ind w:left="720" w:hanging="360"/>
        <w:spacing w:line="276" w:lineRule="auto"/>
        <w:outlineLvl w:val="0"/>
        <w:rPr>
          <w:rFonts w:ascii="Times New Roman" w:hAnsi="Times New Roman" w:cs="Times New Roman"/>
          <w:sz w:val="28"/>
          <w:szCs w:val="28"/>
        </w:rPr>
      </w:pPr>
      <w:r>
        <w:rPr>
          <w:rFonts w:ascii="Times New Roman" w:hAnsi="Times New Roman" w:cs="Times New Roman"/>
          <w:sz w:val="28"/>
          <w:szCs w:val="28"/>
        </w:rPr>
        <w:t>Введение</w:t>
        <w:tab/>
        <w:tab/>
        <w:tab/>
        <w:tab/>
        <w:tab/>
        <w:tab/>
        <w:tab/>
        <w:tab/>
        <w:tab/>
        <w:tab/>
        <w:tab/>
        <w:t xml:space="preserve">        3</w:t>
      </w:r>
    </w:p>
    <w:p>
      <w:pPr>
        <w:pStyle w:val="para1"/>
        <w:numPr>
          <w:ilvl w:val="0"/>
          <w:numId w:val="1"/>
        </w:numPr>
        <w:ind w:left="720" w:hanging="360"/>
        <w:spacing w:line="276" w:lineRule="auto"/>
        <w:outlineLvl w:val="0"/>
        <w:rPr>
          <w:rFonts w:ascii="Times New Roman" w:hAnsi="Times New Roman" w:cs="Times New Roman"/>
          <w:sz w:val="28"/>
          <w:szCs w:val="28"/>
        </w:rPr>
      </w:pPr>
      <w:r>
        <w:rPr>
          <w:rFonts w:ascii="Times New Roman" w:hAnsi="Times New Roman" w:cs="Times New Roman"/>
          <w:sz w:val="28"/>
          <w:szCs w:val="28"/>
        </w:rPr>
        <w:t>Этические принципы</w:t>
        <w:tab/>
        <w:tab/>
        <w:tab/>
        <w:tab/>
        <w:tab/>
        <w:tab/>
        <w:tab/>
        <w:tab/>
        <w:t xml:space="preserve">                  3</w:t>
      </w:r>
    </w:p>
    <w:p>
      <w:pPr>
        <w:pStyle w:val="para1"/>
        <w:numPr>
          <w:ilvl w:val="0"/>
          <w:numId w:val="1"/>
        </w:numPr>
        <w:ind w:left="720" w:hanging="360"/>
        <w:spacing w:line="276" w:lineRule="auto"/>
        <w:outlineLvl w:val="0"/>
        <w:rPr>
          <w:rFonts w:ascii="Times New Roman" w:hAnsi="Times New Roman" w:cs="Times New Roman"/>
          <w:sz w:val="28"/>
          <w:szCs w:val="28"/>
        </w:rPr>
      </w:pPr>
      <w:r>
        <w:rPr>
          <w:rFonts w:ascii="Times New Roman" w:hAnsi="Times New Roman" w:cs="Times New Roman"/>
          <w:sz w:val="28"/>
          <w:szCs w:val="28"/>
        </w:rPr>
        <w:t xml:space="preserve">Предупреждение конфликта интересов         </w:t>
        <w:tab/>
        <w:tab/>
        <w:tab/>
        <w:t xml:space="preserve">                            5</w:t>
      </w:r>
    </w:p>
    <w:p>
      <w:pPr>
        <w:pStyle w:val="para1"/>
        <w:numPr>
          <w:ilvl w:val="0"/>
          <w:numId w:val="1"/>
        </w:numPr>
        <w:ind w:left="720" w:hanging="360"/>
        <w:spacing w:line="276" w:lineRule="auto"/>
        <w:outlineLvl w:val="0"/>
        <w:rPr>
          <w:rFonts w:ascii="Times New Roman" w:hAnsi="Times New Roman" w:cs="Times New Roman"/>
          <w:sz w:val="28"/>
          <w:szCs w:val="28"/>
        </w:rPr>
      </w:pPr>
      <w:r>
        <w:rPr>
          <w:rFonts w:ascii="Times New Roman" w:hAnsi="Times New Roman" w:cs="Times New Roman"/>
          <w:sz w:val="28"/>
          <w:szCs w:val="28"/>
        </w:rPr>
        <w:t xml:space="preserve">Предупреждение коррупции         </w:t>
        <w:tab/>
        <w:tab/>
        <w:tab/>
        <w:t xml:space="preserve">                                                5</w:t>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right"/>
        <w:rPr>
          <w:rFonts w:ascii="Times New Roman" w:hAnsi="Times New Roman" w:cs="Times New Roman"/>
          <w:sz w:val="28"/>
          <w:szCs w:val="28"/>
        </w:rPr>
      </w:pPr>
      <w:r>
        <w:rPr>
          <w:rFonts w:ascii="Times New Roman" w:hAnsi="Times New Roman" w:cs="Times New Roman"/>
          <w:sz w:val="28"/>
          <w:szCs w:val="28"/>
        </w:rPr>
      </w:r>
    </w:p>
    <w:p>
      <w:pPr>
        <w:pStyle w:val="para1"/>
        <w:spacing/>
        <w:jc w:val="center"/>
        <w:outlineLvl w:val="0"/>
        <w:rPr>
          <w:rFonts w:ascii="Times New Roman" w:hAnsi="Times New Roman" w:cs="Times New Roman"/>
          <w:sz w:val="28"/>
          <w:szCs w:val="28"/>
        </w:rPr>
      </w:pPr>
      <w:r>
        <w:rPr>
          <w:rFonts w:ascii="Times New Roman" w:hAnsi="Times New Roman" w:cs="Times New Roman"/>
          <w:sz w:val="28"/>
          <w:szCs w:val="28"/>
        </w:rPr>
        <w:t>1. Введение</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Кодекс этики и служебного поведения работников филиала </w:t>
      </w:r>
      <w:r>
        <w:rPr>
          <w:rFonts w:ascii="Times New Roman" w:hAnsi="Times New Roman" w:cs="Times New Roman"/>
          <w:kern w:val="1"/>
          <w:sz w:val="28"/>
          <w:szCs w:val="28"/>
          <w:lang w:eastAsia="zh-cn"/>
        </w:rPr>
        <w:t>ГРДНТ им. В.Д. Поленова «Финно-угорский культурный центр Российской Федерации»</w:t>
      </w:r>
      <w:r>
        <w:rPr>
          <w:rFonts w:ascii="Times New Roman" w:hAnsi="Times New Roman" w:cs="Times New Roman"/>
          <w:sz w:val="28"/>
          <w:szCs w:val="28"/>
        </w:rPr>
        <w:t xml:space="preserve"> (далее по тексту – Филиал)  устанавливает правила, предусматривающие этические ценности и правила служебного поведения работников Филиала (далее - Работники), профилактику коррупционных и иных правоотношений, а также определяет основополагающие принципы их взаимоотношений между Работниками, с обществом, правоохранительными и другими органами государственной власти, с </w:t>
      </w:r>
      <w:r>
        <w:rPr>
          <w:rFonts w:ascii="Times New Roman" w:hAnsi="Times New Roman" w:eastAsia="Times New Roman" w:cs="Times New Roman"/>
          <w:sz w:val="28"/>
          <w:szCs w:val="28"/>
        </w:rPr>
        <w:t>Федеральным государственным бюджетным учреждением культуры «Государственный Российский Дом народного творчества имени В.Д. Поленова»</w:t>
      </w:r>
      <w:r>
        <w:rPr>
          <w:rFonts w:ascii="Times New Roman" w:hAnsi="Times New Roman" w:cs="Times New Roman"/>
          <w:sz w:val="28"/>
          <w:szCs w:val="28"/>
        </w:rPr>
        <w:t xml:space="preserve"> (далее </w:t>
      </w:r>
      <w:r>
        <w:rPr>
          <w:rFonts w:ascii="Times New Roman" w:hAnsi="Times New Roman" w:cs="Times New Roman"/>
          <w:kern w:val="1"/>
          <w:sz w:val="28"/>
          <w:szCs w:val="28"/>
          <w:lang w:eastAsia="zh-cn"/>
        </w:rPr>
        <w:t>- ГРДНТ им. В.Д. Поленова</w:t>
      </w:r>
      <w:r>
        <w:rPr>
          <w:rFonts w:ascii="Times New Roman" w:hAnsi="Times New Roman" w:cs="Times New Roman"/>
          <w:sz w:val="28"/>
          <w:szCs w:val="28"/>
        </w:rPr>
        <w:t>) и другими учреждениями.</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Настоящий Кодекс основан на общепринятых стандартах делового поведения и является составной частью системы управления  Филиала, способствует всестороннему ее развитию, устанавливает основополагающие принципы принятия управленческих решений в экономической и социально-трудовой сферах.</w:t>
      </w:r>
    </w:p>
    <w:p>
      <w:pPr>
        <w:ind w:firstLine="54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Настоящий Кодекс разработан с учетом требований законодательства Российской Федерации, принципов корпоративного управления Организации экономического сотрудничества и развития (ОЭСР), Федерального закона от 25.12.2008 № 273-ФЗ «О противодействии коррупции» и Федерального закона от 12.01.1996 № 7-ФЗ «О некоммерческих учреждениях». </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Целью принятия настоящего Кодекса является формирование корпоративной культуры и системы ценностей  Филиала, а также снижения коррупционных рисков. </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t>2. Этические принципы</w:t>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Работники  Филиала руководствуются в своей деятельности следующими этическими принципами:</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профессионализм. Профессиональные стандарты, принятые в  Филиале, обеспечивают соответствие занимаемой должности квалификации, уровню образования и опыту Работников.</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добросовестность. Работники Филиала не должны злоупотреблять своими должностными полномочиями в целях получения личной выгоды или выгоды в пользу третьих лиц в ущерб интересам Филиала.</w:t>
      </w:r>
    </w:p>
    <w:p>
      <w:pPr>
        <w:pStyle w:val="para1"/>
        <w:ind w:firstLine="540"/>
        <w:spacing/>
        <w:jc w:val="both"/>
        <w:rPr>
          <w:rFonts w:ascii="Times New Roman" w:hAnsi="Times New Roman" w:cs="Times New Roman"/>
          <w:highlight w:val="yellow"/>
          <w:kern w:val="1"/>
          <w:sz w:val="28"/>
          <w:szCs w:val="28"/>
          <w:lang w:eastAsia="zh-cn"/>
        </w:rPr>
      </w:pPr>
      <w:r>
        <w:rPr>
          <w:rFonts w:ascii="Times New Roman" w:hAnsi="Times New Roman" w:cs="Times New Roman"/>
          <w:sz w:val="28"/>
          <w:szCs w:val="28"/>
        </w:rPr>
        <w:t>- Репутация. Управленческие решения и действия Работников должны соответствовать цели поддержания положительной деловой репутации  Филиала. Работники должны предпринимать усилия по предотвращению ситуаций, при которых их действия (бездействие) могут нанести экономический, репутационный или иной ущерб  Филиалу, его Работникам и/или государству в лице</w:t>
      </w:r>
      <w:r>
        <w:rPr>
          <w:rFonts w:ascii="Times New Roman" w:hAnsi="Times New Roman" w:eastAsia="Times New Roman" w:cs="Times New Roman"/>
          <w:b/>
          <w:bCs/>
          <w:sz w:val="28"/>
          <w:szCs w:val="28"/>
        </w:rPr>
        <w:t xml:space="preserve"> </w:t>
      </w:r>
      <w:r>
        <w:rPr>
          <w:rFonts w:ascii="Times New Roman" w:hAnsi="Times New Roman" w:cs="Times New Roman"/>
          <w:kern w:val="1"/>
          <w:sz w:val="28"/>
          <w:szCs w:val="28"/>
          <w:lang w:eastAsia="zh-cn"/>
        </w:rPr>
        <w:t>ГРДНТ им. В.Д. Поленова</w:t>
      </w:r>
      <w:r>
        <w:rPr>
          <w:rFonts w:ascii="Times New Roman" w:hAnsi="Times New Roman" w:cs="Times New Roman"/>
          <w:kern w:val="1"/>
          <w:sz w:val="28"/>
          <w:szCs w:val="28"/>
          <w:lang w:eastAsia="zh-cn"/>
        </w:rPr>
        <w:t>.</w:t>
      </w:r>
      <w:r>
        <w:rPr>
          <w:rFonts w:ascii="Times New Roman" w:hAnsi="Times New Roman" w:cs="Times New Roman"/>
          <w:highlight w:val="yellow"/>
          <w:kern w:val="1"/>
          <w:sz w:val="28"/>
          <w:szCs w:val="28"/>
          <w:lang w:eastAsia="zh-cn"/>
        </w:rPr>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Открытость и прозрачность. Деятельность Работников строится на принципах информационной открытости. Все заинтересованные стороны вправе получать достоверные и полные данные с учетом соблюдения законодательства Российской Федерации.</w:t>
      </w:r>
    </w:p>
    <w:p>
      <w:pPr>
        <w:pStyle w:val="para1"/>
        <w:ind w:firstLine="540"/>
        <w:spacing/>
        <w:jc w:val="both"/>
        <w:rPr>
          <w:rFonts w:ascii="Times New Roman" w:hAnsi="Times New Roman" w:cs="Times New Roman"/>
          <w:kern w:val="1"/>
          <w:sz w:val="28"/>
          <w:szCs w:val="28"/>
          <w:lang w:eastAsia="zh-cn"/>
        </w:rPr>
      </w:pPr>
      <w:r>
        <w:rPr>
          <w:rFonts w:ascii="Times New Roman" w:hAnsi="Times New Roman" w:cs="Times New Roman"/>
          <w:sz w:val="28"/>
          <w:szCs w:val="28"/>
        </w:rPr>
        <w:t xml:space="preserve">- Конфиденциальность. Работники должны обеспечивать сохранность и конфиденциальность информации, содержащей государственную, коммерческую и иную тайну, охраняемую в соответствии с законодательством Российской Федерации, иной информации ограниченного доступа, а также сведений о персональных данных Работников, разглашение которых может нанести экономический, репутационный или иной ущерб  Филиалу, его Работникам и/или государству в лице </w:t>
      </w:r>
      <w:r>
        <w:rPr>
          <w:rFonts w:ascii="Times New Roman" w:hAnsi="Times New Roman" w:cs="Times New Roman"/>
          <w:kern w:val="1"/>
          <w:sz w:val="28"/>
          <w:szCs w:val="28"/>
          <w:lang w:eastAsia="zh-cn"/>
        </w:rPr>
        <w:t>ГРДНТ им. В.Д. Поленова.</w:t>
      </w:r>
      <w:r>
        <w:rPr>
          <w:rFonts w:ascii="Times New Roman" w:hAnsi="Times New Roman" w:cs="Times New Roman"/>
          <w:kern w:val="1"/>
          <w:sz w:val="28"/>
          <w:szCs w:val="28"/>
          <w:lang w:eastAsia="zh-cn"/>
        </w:rPr>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Эффективность и сплоченность. Работники  Филиала планируют и действуют совместно для достижения поставленных целей. Эффективная работа каждого Работника направлена на достижение высоких производственных результатов, повышение финансово-экономического, кадрового, научно-технического потенциалов.</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Уважение. В  Филиале строго соблюдаются принципы уважительного отношения между Работниками, а также с контрагентами и иными официальными представителями. Не допускается дискриминация по половому, национальному, должностному, социальному, религиозному, политическому и другим признакам.</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Работник несет ответственность за принятые решения, входящие в его компетенцию, действия (бездействие) в ходе выполнения своих профессиональных обязанностей и не вправе перекладывать ответственность на других Работников. </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Приоритетными ценностями  Филиала являются:</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 Законность. Работники осуществляют свою деятельность в соответствии </w:t>
        <w:br w:type="textWrapping"/>
        <w:t>с законодательством Российской Федерации и внутренними распорядительными документами  Филиала.</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Эффективность.  Филиал на постоянной основе осуществляет оптимизацию своих расходов, повышая результативность и рентабельность деятельности от распоряжения государственным имуществом и защиту государственных интересов в рамках своей компетенции. Эффективная работа каждого Работника направлена на достижение высоких производственных результатов, повышение финансово-экономического, кадрового, научно-технического потенциалов.</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 Социальная ответственность.  Филиал осуществляет реализацию различных программ в сфере охраны труда, защиты окружающей среды, повышения качества жизни Работников и членов их семей. </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Кадровый потенциал. Филиал создает комфортные условия для осуществления профессиональной деятельности Работников путем улучшения условий и безопасности труда, предоставления возможностей по повышению уровня образования и квалификации, а также дополнительных социальных гарантий.</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 Надежность. Выстраивая деловые отношения,  Филиал стремится к долгосрочному сотрудничеству, основанному на взаимном доверии </w:t>
        <w:br w:type="textWrapping"/>
        <w:t>и безоговорочном соблюдении принятых обязательств, не противоречащих государственным интересам.</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Нравственность.  Филиал осуществляет свою деятельность, основываясь на профессиональной этике, честности, справедливости.</w:t>
      </w:r>
    </w:p>
    <w:p>
      <w:pPr>
        <w:pStyle w:val="para1"/>
        <w:ind w:firstLine="540"/>
        <w:spacing/>
        <w:jc w:val="both"/>
        <w:rPr>
          <w:rFonts w:ascii="Times New Roman" w:hAnsi="Times New Roman" w:cs="Times New Roman"/>
          <w:kern w:val="1"/>
          <w:sz w:val="28"/>
          <w:szCs w:val="28"/>
          <w:lang w:eastAsia="zh-cn"/>
        </w:rPr>
      </w:pPr>
      <w:r>
        <w:rPr>
          <w:rFonts w:ascii="Times New Roman" w:hAnsi="Times New Roman" w:cs="Times New Roman"/>
          <w:sz w:val="28"/>
          <w:szCs w:val="28"/>
        </w:rPr>
        <w:t xml:space="preserve">Работники несут персональную ответственность за использование конфиденциальной, инсайдерской и иной информации в целях получения личной выгоды или выгоды в интересах третьих лиц в ущерб интересам  Филиала и государства в лице </w:t>
      </w:r>
      <w:r>
        <w:rPr>
          <w:rFonts w:ascii="Times New Roman" w:hAnsi="Times New Roman" w:cs="Times New Roman"/>
          <w:kern w:val="1"/>
          <w:sz w:val="28"/>
          <w:szCs w:val="28"/>
          <w:lang w:eastAsia="zh-cn"/>
        </w:rPr>
        <w:t>ГРДНТ им. В.Д. Поленова.</w:t>
      </w:r>
      <w:r>
        <w:rPr>
          <w:rFonts w:ascii="Times New Roman" w:hAnsi="Times New Roman" w:cs="Times New Roman"/>
          <w:kern w:val="1"/>
          <w:sz w:val="28"/>
          <w:szCs w:val="28"/>
          <w:lang w:eastAsia="zh-cn"/>
        </w:rPr>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t>3. Предупреждение конфликта интересов</w:t>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Работники  Филиала обязаны не допускать ситуаций, которые могут привести к конфликту интересов. В случае возникновения при исполнении должностных обязанностей личной заинтересованности, которая приводит или может привести к конфликту интересов, Работникам необходимо воздержаться от принятия решений и/или осуществления каких-либо действий (бездействия) </w:t>
        <w:br w:type="textWrapping"/>
        <w:t xml:space="preserve">в целях устранения возможных претензий как со стороны  Филиала, так и со стороны третьих лиц в предвзятости и необъективности, а также незамедлительно письменно сообщить о личной заинтересованности своему непосредственному руководителю и в комиссию </w:t>
      </w:r>
      <w:r>
        <w:rPr>
          <w:rFonts w:ascii="Times New Roman" w:hAnsi="Times New Roman" w:cs="Times New Roman"/>
          <w:color w:val="000000"/>
          <w:kern w:val="1"/>
          <w:sz w:val="28"/>
          <w:szCs w:val="28"/>
          <w:lang w:eastAsia="zh-cn"/>
        </w:rPr>
        <w:t xml:space="preserve">по противодействию коррупции и урегулированию конфликта интересов </w:t>
      </w:r>
      <w:r>
        <w:rPr>
          <w:rFonts w:ascii="Times New Roman" w:hAnsi="Times New Roman" w:cs="Times New Roman"/>
          <w:sz w:val="28"/>
          <w:szCs w:val="28"/>
        </w:rPr>
        <w:t xml:space="preserve"> (далее- Комиссия) .</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Рассмотрение фактов возникновения при исполнении Работником должностных обязанностей личной заинтересованности, которая приводит или может привести к конфликту интересов, осуществляется Комиссией. </w:t>
      </w:r>
    </w:p>
    <w:p>
      <w:pPr>
        <w:pStyle w:val="para1"/>
        <w:ind w:firstLine="540"/>
        <w:spacing/>
        <w:jc w:val="both"/>
        <w:rPr>
          <w:rFonts w:ascii="Times New Roman" w:hAnsi="Times New Roman" w:cs="Times New Roman"/>
          <w:kern w:val="1"/>
          <w:sz w:val="28"/>
          <w:szCs w:val="28"/>
          <w:lang w:eastAsia="zh-cn"/>
        </w:rPr>
      </w:pPr>
      <w:r>
        <w:rPr>
          <w:rFonts w:ascii="Times New Roman" w:hAnsi="Times New Roman" w:cs="Times New Roman"/>
          <w:sz w:val="28"/>
          <w:szCs w:val="28"/>
        </w:rPr>
        <w:t xml:space="preserve">Работником не допускается заключение сделок и возникновение ситуаций, </w:t>
        <w:br w:type="textWrapping"/>
        <w:t xml:space="preserve">в которых личные интересы Работника вступают в конфликт с интересами  Филиала и государства в лице </w:t>
      </w:r>
      <w:r>
        <w:rPr>
          <w:rFonts w:ascii="Times New Roman" w:hAnsi="Times New Roman" w:cs="Times New Roman"/>
          <w:kern w:val="1"/>
          <w:sz w:val="28"/>
          <w:szCs w:val="28"/>
          <w:lang w:eastAsia="zh-cn"/>
        </w:rPr>
        <w:t>ГРДНТ им. В.Д. Поленова.</w:t>
      </w:r>
      <w:r>
        <w:rPr>
          <w:rFonts w:ascii="Times New Roman" w:hAnsi="Times New Roman" w:cs="Times New Roman"/>
          <w:kern w:val="1"/>
          <w:sz w:val="28"/>
          <w:szCs w:val="28"/>
          <w:lang w:eastAsia="zh-cn"/>
        </w:rPr>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Участие Работников в принятии решений, касающихся взаимодействия</w:t>
        <w:br w:type="textWrapping"/>
        <w:t>с контрагентами, в случае возникновения личной заинтересованности, которая приводит или может привести к конфликту интересов, не допускается.</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t>4. Предупреждение коррупции</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r>
    </w:p>
    <w:p>
      <w:pPr>
        <w:ind w:firstLine="54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или дарение подарков между Работниками</w:t>
      </w:r>
      <w:r>
        <w:rPr>
          <w:rFonts w:ascii="Times New Roman" w:hAnsi="Times New Roman" w:eastAsia="Times New Roman" w:cs="Times New Roman"/>
          <w:sz w:val="28"/>
          <w:szCs w:val="28"/>
          <w:lang w:eastAsia="ru-ru"/>
        </w:rPr>
        <w:t xml:space="preserve"> Филиала</w:t>
      </w:r>
      <w:r>
        <w:rPr>
          <w:rFonts w:ascii="Times New Roman" w:hAnsi="Times New Roman" w:cs="Times New Roman"/>
          <w:sz w:val="28"/>
          <w:szCs w:val="28"/>
        </w:rPr>
        <w:t xml:space="preserve"> и деловыми партнерами не допускается. Получение и дарение подарков допустимо только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pPr>
        <w:ind w:firstLine="54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Уведомление о получении подарка в связи с протокольными мероприятиями представляется не позднее 3 (трёх) рабочих дней со дня получения подарка в подразделение (лицу), ответственное за организацию работы по профилактике коррупционных и иных правонарушений. Порядок сдачи и оценки подарка, определяется </w:t>
      </w:r>
      <w:r>
        <w:rPr>
          <w:rFonts w:ascii="Times New Roman" w:hAnsi="Times New Roman" w:eastAsia="Times New Roman" w:cs="Times New Roman"/>
          <w:sz w:val="28"/>
          <w:szCs w:val="28"/>
          <w:lang w:eastAsia="ru-ru"/>
        </w:rPr>
        <w:t xml:space="preserve"> Филиалом</w:t>
      </w:r>
      <w:r>
        <w:rPr>
          <w:rFonts w:ascii="Times New Roman" w:hAnsi="Times New Roman" w:cs="Times New Roman"/>
          <w:sz w:val="28"/>
          <w:szCs w:val="28"/>
        </w:rPr>
        <w:t>.</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Филиал в пределах своих полномочий реализует комплекс мер по профилактике коррупции, выявлению, предупреждению и пресечению коррупционных правонарушений, а также минимизации и (или) ликвидации последствий коррупционных правонарушений.</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Руководитель  филиала обеспечивает внедрение антикоррупционных стандартов и контроль за их соблюдением.</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Работникам  Филиала запрещается принимать прямое или косвенное участие в коррупционных действиях лично или через третьих лиц, в том числе предлагать, давать, вымогать или получать незаконное вознаграждение </w:t>
        <w:br w:type="textWrapping"/>
        <w:t xml:space="preserve">в различных формах за содействие в решении тех или иных вопросов, а также незаконно передавать лицу, выполняющему управленческие функции </w:t>
        <w:br w:type="textWrapping"/>
        <w:t>в коммерческой или иной организации, а равно получать деньги, ценные бумаги, иное имущество, оказывать (получать) услуги имущественного характера, предоставлять (получать) иные имущественные права за совершение действий (бездействия) в интересах дающего в связи с занимаемым этим лицом должностным положением.</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Работники обязаны немедленно уведомлять руководителя филиала о фактах склонения их к совершению коррупционных правонарушений.</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Работникам следует незамедлительно сообщать в Комиссию и/или подразделение (лицу), </w:t>
      </w:r>
      <w:r>
        <w:rPr>
          <w:rFonts w:ascii="Times New Roman" w:hAnsi="Times New Roman" w:eastAsia="Lucida Sans Unicode" w:cs="Times New Roman"/>
          <w:sz w:val="28"/>
          <w:szCs w:val="28"/>
        </w:rPr>
        <w:t>ответственному за организацию работы по профилактике коррупционных и иных правонарушений</w:t>
      </w:r>
      <w:r>
        <w:rPr>
          <w:rFonts w:ascii="Times New Roman" w:hAnsi="Times New Roman" w:cs="Times New Roman"/>
          <w:sz w:val="28"/>
          <w:szCs w:val="28"/>
        </w:rPr>
        <w:t>, обо всех нарушениях антикоррупционного законодательства и положений настоящего Кодекса. При этом Работнику гарантируется конфиденциальность такого обращения, а также непредвзятое и справедливое отношение в случае такого обращения.</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Если обращение было сделано с целью распространения ложных сведений либо будет установлен факт совершения нарушения самим заявителем, то он может быть привлечен к ответственности в соответствии с законодательством Российской Федерации.</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Своевременное сообщение Работника о фактах нарушения положений настоящего Кодекса, допущенных им лично или в составе группы лиц, может рассматриваться как смягчающий фактор при принятии к нему дисциплинарных мер.</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Комиссия в  Филиале рассматривает вопросы, связанные с соблюдением положений настоящего Кодекса и требований об урегулировании конфликта интересов.</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факта причинения убытков  Филиалу и государству в лице  </w:t>
      </w:r>
      <w:r>
        <w:rPr>
          <w:rFonts w:ascii="Times New Roman" w:hAnsi="Times New Roman" w:cs="Times New Roman"/>
          <w:kern w:val="1"/>
          <w:sz w:val="28"/>
          <w:szCs w:val="28"/>
          <w:lang w:eastAsia="zh-cn"/>
        </w:rPr>
        <w:t xml:space="preserve">ГРДНТ им. В.Д. Поленова </w:t>
      </w:r>
      <w:r>
        <w:rPr>
          <w:rFonts w:ascii="Times New Roman" w:hAnsi="Times New Roman" w:cs="Times New Roman"/>
          <w:sz w:val="28"/>
          <w:szCs w:val="28"/>
        </w:rPr>
        <w:t>по вине Работника,  Филиал вправе обратиться в суд для возмещения убытков, причиненных вследствие вышеуказанных действий (бездействия).</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При подозрении или обнаружении действий (бездействия) Работников, имеющих признаки нарушения законодательства о противодействии коррупции,  Филиал не позднее 7 (семи) рабочих дней со дня обнаружения таких признаков,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(бездействия) соответствующих лиц.</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Руководящие работники Филиала должны быть примером этичного поведения, проводить разъяснительную работу с подчиненными с целью соблюдения положений настоящего Кодекса, а также профилактики коррупционных и иных правонарушений.</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 xml:space="preserve">При возникновении вопросов по Кодексу этики Работники должны обращаться за разъяснениями к своему непосредственному руководителю и/или в Комиссию Филиала, и/или в подразделение (лицу), ответственное </w:t>
      </w:r>
      <w:r>
        <w:rPr>
          <w:rFonts w:ascii="Times New Roman" w:hAnsi="Times New Roman" w:eastAsia="Lucida Sans Unicode" w:cs="Times New Roman"/>
          <w:kern w:val="1"/>
          <w:sz w:val="28"/>
          <w:szCs w:val="28"/>
          <w:lang w:eastAsia="zh-cn"/>
        </w:rPr>
        <w:t>за организацию работы по профилактике коррупционных и иных правонарушений</w:t>
      </w:r>
      <w:r>
        <w:rPr>
          <w:rFonts w:ascii="Times New Roman" w:hAnsi="Times New Roman" w:cs="Times New Roman"/>
          <w:sz w:val="28"/>
          <w:szCs w:val="28"/>
        </w:rPr>
        <w:t>.</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Основы и принципы деятельности Филиала по противодействию коррупции определяются настоящим Кодексом и Антикоррупционной политикой Филиала.</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Несоблюдение положений Кодекса может повлечь за собой применение дисциплинарных взысканий, а также инициирование от имени Филиала в отношении нарушителей требований Кодекса мер гражданско-правовой, административной или уголовной ответственности в порядке, предусмотренном действующим законодательством Российской Федерации.</w:t>
      </w:r>
    </w:p>
    <w:p>
      <w:pPr>
        <w:pStyle w:val="para1"/>
        <w:ind w:firstLine="540"/>
        <w:spacing/>
        <w:jc w:val="both"/>
        <w:rPr>
          <w:rFonts w:ascii="Times New Roman" w:hAnsi="Times New Roman" w:cs="Times New Roman"/>
          <w:sz w:val="28"/>
          <w:szCs w:val="28"/>
        </w:rPr>
      </w:pPr>
      <w:r>
        <w:rPr>
          <w:rFonts w:ascii="Times New Roman" w:hAnsi="Times New Roman" w:cs="Times New Roman"/>
          <w:sz w:val="28"/>
          <w:szCs w:val="28"/>
        </w:rPr>
        <w:t>Все категории Работников Филиала обязаны ознакомиться с настоящим Кодексом под роспись. Не реже чем один раз в год Работники Филиала должны в письменной форме подтверждать свое согласие соблюдать положения настоящего Кодекса.</w:t>
      </w:r>
    </w:p>
    <w:p>
      <w:pPr>
        <w:pStyle w:val="para1"/>
        <w:spacing/>
        <w:jc w:val="both"/>
        <w:rPr>
          <w:rFonts w:ascii="Times New Roman" w:hAnsi="Times New Roman" w:cs="Times New Roman"/>
          <w:sz w:val="28"/>
          <w:szCs w:val="28"/>
        </w:rPr>
      </w:pPr>
      <w:r>
        <w:rPr>
          <w:rFonts w:ascii="Times New Roman" w:hAnsi="Times New Roman" w:cs="Times New Roman"/>
          <w:sz w:val="28"/>
          <w:szCs w:val="28"/>
        </w:rPr>
      </w:r>
    </w:p>
    <w:sectPr>
      <w:footnotePr>
        <w:pos w:val="pageBottom"/>
        <w:numFmt w:val="decimal"/>
        <w:numStart w:val="1"/>
        <w:numRestart w:val="continuous"/>
      </w:footnotePr>
      <w:endnotePr>
        <w:pos w:val="docEnd"/>
        <w:numFmt w:val="lowerRoman"/>
        <w:numStart w:val="1"/>
        <w:numRestart w:val="continuous"/>
      </w:endnotePr>
      <w:headerReference w:type="default" r:id="rId8"/>
      <w:type w:val="nextPage"/>
      <w:pgSz w:h="16838" w:w="11906"/>
      <w:pgMar w:left="1134" w:top="1134" w:right="851" w:bottom="1134" w:header="708" w:footer="0"/>
      <w:paperSrc w:first="4" w:other="4" a="0" b="0"/>
      <w:pgNumType w:fmt="decimal"/>
      <w:titlePg/>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ourier New">
    <w:panose1 w:val="02070309020205020404"/>
    <w:charset w:val="cc"/>
    <w:family w:val="modern"/>
    <w:pitch w:val="default"/>
  </w:font>
  <w:font w:name="Tahoma">
    <w:panose1 w:val="020B0604030504040204"/>
    <w:charset w:val="cc"/>
    <w:family w:val="swiss"/>
    <w:pitch w:val="default"/>
  </w:font>
  <w:font w:name="Calibri Light">
    <w:panose1 w:val="020F0302020204030204"/>
    <w:charset w:val="cc"/>
    <w:family w:val="swiss"/>
    <w:pitch w:val="default"/>
  </w:font>
  <w:font w:name="Lucida Sans Unicode">
    <w:panose1 w:val="020B0602030504020204"/>
    <w:charset w:val="cc"/>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spacing/>
      <w:jc w:val="center"/>
    </w:pPr>
    <w:r>
      <w:fldChar w:fldCharType="begin"/>
      <w:instrText xml:space="preserve"> PAGE </w:instrText>
      <w:fldChar w:fldCharType="separate"/>
      <w:t>2</w:t>
      <w:fldChar w:fldCharType="end"/>
    </w:r>
  </w:p>
  <w:p>
    <w:pPr>
      <w:pStyle w:val="para3"/>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
      <w:tmLastPosIdx w:val="0"/>
    </w:tmLastPosCaret>
    <w:tmLastPosAnchor>
      <w:tmLastPosPgfIdx w:val="0"/>
      <w:tmLastPosIdx w:val="0"/>
    </w:tmLastPosAnchor>
    <w:tmLastPosTblRect w:left="0" w:top="0" w:right="0" w:bottom="0"/>
  </w:tmLastPos>
  <w:tmAppRevision w:date="1720183977"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eastAsia="Calibri" w:cs="Calibri"/>
      <w:sz w:val="22"/>
      <w:szCs w:val="22"/>
      <w:lang w:val="ru-ru" w:eastAsia="ru-ru" w:bidi="ar-sa"/>
    </w:rPr>
  </w:style>
  <w:style w:type="paragraph" w:styleId="para2" w:customStyle="1">
    <w:name w:val="ConsPlusNonformat"/>
    <w:qFormat/>
    <w:pPr>
      <w:spacing w:after="0" w:line="240" w:lineRule="auto"/>
      <w:widowControl w:val="0"/>
    </w:pPr>
    <w:rPr>
      <w:rFonts w:ascii="Courier New" w:hAnsi="Courier New" w:eastAsia="Calibri" w:cs="Courier New"/>
      <w:sz w:val="22"/>
      <w:szCs w:val="22"/>
      <w:lang w:val="ru-ru" w:eastAsia="ru-ru" w:bidi="ar-sa"/>
    </w:rPr>
  </w:style>
  <w:style w:type="paragraph" w:styleId="para3">
    <w:name w:val="Header"/>
    <w:qFormat/>
    <w:basedOn w:val="para0"/>
    <w:pPr>
      <w:spacing w:after="0" w:line="240" w:lineRule="auto"/>
      <w:tabs defTabSz="708">
        <w:tab w:val="center" w:pos="4677" w:leader="none"/>
        <w:tab w:val="right" w:pos="9355" w:leader="none"/>
      </w:tabs>
    </w:pPr>
  </w:style>
  <w:style w:type="paragraph" w:styleId="para4">
    <w:name w:val="Footer"/>
    <w:qFormat/>
    <w:basedOn w:val="para0"/>
    <w:pPr>
      <w:spacing w:after="0" w:line="240" w:lineRule="auto"/>
      <w:tabs defTabSz="708">
        <w:tab w:val="center" w:pos="4677" w:leader="none"/>
        <w:tab w:val="right" w:pos="9355" w:leader="none"/>
      </w:tabs>
    </w:pPr>
  </w:style>
  <w:style w:type="paragraph" w:styleId="para5">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выноски Знак"/>
    <w:basedOn w:val="char0"/>
    <w:rPr>
      <w:rFonts w:ascii="Tahoma" w:hAnsi="Tahoma" w:cs="Tahoma"/>
      <w:sz w:val="16"/>
      <w:szCs w:val="16"/>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eastAsia="Calibri" w:cs="Calibri"/>
      <w:sz w:val="22"/>
      <w:szCs w:val="22"/>
      <w:lang w:val="ru-ru" w:eastAsia="ru-ru" w:bidi="ar-sa"/>
    </w:rPr>
  </w:style>
  <w:style w:type="paragraph" w:styleId="para2" w:customStyle="1">
    <w:name w:val="ConsPlusNonformat"/>
    <w:qFormat/>
    <w:pPr>
      <w:spacing w:after="0" w:line="240" w:lineRule="auto"/>
      <w:widowControl w:val="0"/>
    </w:pPr>
    <w:rPr>
      <w:rFonts w:ascii="Courier New" w:hAnsi="Courier New" w:eastAsia="Calibri" w:cs="Courier New"/>
      <w:sz w:val="22"/>
      <w:szCs w:val="22"/>
      <w:lang w:val="ru-ru" w:eastAsia="ru-ru" w:bidi="ar-sa"/>
    </w:rPr>
  </w:style>
  <w:style w:type="paragraph" w:styleId="para3">
    <w:name w:val="Header"/>
    <w:qFormat/>
    <w:basedOn w:val="para0"/>
    <w:pPr>
      <w:spacing w:after="0" w:line="240" w:lineRule="auto"/>
      <w:tabs defTabSz="708">
        <w:tab w:val="center" w:pos="4677" w:leader="none"/>
        <w:tab w:val="right" w:pos="9355" w:leader="none"/>
      </w:tabs>
    </w:pPr>
  </w:style>
  <w:style w:type="paragraph" w:styleId="para4">
    <w:name w:val="Footer"/>
    <w:qFormat/>
    <w:basedOn w:val="para0"/>
    <w:pPr>
      <w:spacing w:after="0" w:line="240" w:lineRule="auto"/>
      <w:tabs defTabSz="708">
        <w:tab w:val="center" w:pos="4677" w:leader="none"/>
        <w:tab w:val="right" w:pos="9355" w:leader="none"/>
      </w:tabs>
    </w:pPr>
  </w:style>
  <w:style w:type="paragraph" w:styleId="para5">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выноски Знак"/>
    <w:basedOn w:val="char0"/>
    <w:rPr>
      <w:rFonts w:ascii="Tahoma" w:hAnsi="Tahoma" w:cs="Tahoma"/>
      <w:sz w:val="16"/>
      <w:szCs w:val="16"/>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Сластунова Ирина Васильевна</dc:creator>
  <cp:keywords/>
  <dc:description/>
  <cp:lastModifiedBy/>
  <cp:revision>16</cp:revision>
  <cp:lastPrinted>2024-07-05T12:50:44Z</cp:lastPrinted>
  <dcterms:created xsi:type="dcterms:W3CDTF">2024-05-22T14:26:00Z</dcterms:created>
  <dcterms:modified xsi:type="dcterms:W3CDTF">2024-07-05T12:52:57Z</dcterms:modified>
</cp:coreProperties>
</file>